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A9DAE" w14:textId="79C3505A" w:rsidR="0014723C" w:rsidRDefault="0014723C" w:rsidP="0014723C">
      <w:pPr>
        <w:pStyle w:val="Heading1"/>
        <w:rPr>
          <w:rFonts w:ascii="Univers" w:hAnsi="Univers"/>
          <w:bCs w:val="0"/>
        </w:rPr>
      </w:pPr>
      <w:r>
        <w:rPr>
          <w:rFonts w:ascii="Univers" w:hAnsi="Univers"/>
          <w:bCs w:val="0"/>
        </w:rPr>
        <w:t>Consultation guidelines for gra</w:t>
      </w:r>
      <w:r w:rsidR="00A7455F">
        <w:rPr>
          <w:rFonts w:ascii="Univers" w:hAnsi="Univers"/>
          <w:bCs w:val="0"/>
        </w:rPr>
        <w:t>duate</w:t>
      </w:r>
      <w:r>
        <w:rPr>
          <w:rFonts w:ascii="Univers" w:hAnsi="Univers"/>
          <w:bCs w:val="0"/>
        </w:rPr>
        <w:t xml:space="preserve"> course reviews</w:t>
      </w:r>
    </w:p>
    <w:p w14:paraId="521FD24F" w14:textId="13AA7721" w:rsidR="0014723C" w:rsidRDefault="0014723C" w:rsidP="0014723C">
      <w:pPr>
        <w:pStyle w:val="Heading2"/>
      </w:pPr>
    </w:p>
    <w:p w14:paraId="61EC64FC" w14:textId="734EB148" w:rsidR="00A15431" w:rsidRDefault="00A15431" w:rsidP="0014723C">
      <w:pPr>
        <w:jc w:val="both"/>
        <w:rPr>
          <w:rFonts w:ascii="Univers" w:hAnsi="Univers"/>
          <w:sz w:val="21"/>
          <w:szCs w:val="21"/>
        </w:rPr>
      </w:pPr>
      <w:r>
        <w:rPr>
          <w:rFonts w:ascii="Univers" w:hAnsi="Univers"/>
          <w:sz w:val="21"/>
          <w:szCs w:val="21"/>
        </w:rPr>
        <w:t xml:space="preserve">Courses are generally created or updated in the context of a specific academic program; these actions </w:t>
      </w:r>
      <w:r w:rsidR="006560BC">
        <w:rPr>
          <w:rFonts w:ascii="Univers" w:hAnsi="Univers"/>
          <w:sz w:val="21"/>
          <w:szCs w:val="21"/>
        </w:rPr>
        <w:t>sometimes</w:t>
      </w:r>
      <w:r>
        <w:rPr>
          <w:rFonts w:ascii="Univers" w:hAnsi="Univers"/>
          <w:sz w:val="21"/>
          <w:szCs w:val="21"/>
        </w:rPr>
        <w:t xml:space="preserve"> </w:t>
      </w:r>
      <w:r w:rsidR="006560BC">
        <w:rPr>
          <w:rFonts w:ascii="Univers" w:hAnsi="Univers"/>
          <w:sz w:val="21"/>
          <w:szCs w:val="21"/>
        </w:rPr>
        <w:t>result in</w:t>
      </w:r>
      <w:r>
        <w:rPr>
          <w:rFonts w:ascii="Univers" w:hAnsi="Univers"/>
          <w:sz w:val="21"/>
          <w:szCs w:val="21"/>
        </w:rPr>
        <w:t xml:space="preserve"> unanticipated ripple effects across the university. </w:t>
      </w:r>
      <w:r w:rsidRPr="006560BC">
        <w:rPr>
          <w:rFonts w:ascii="Univers" w:hAnsi="Univers"/>
          <w:i/>
          <w:iCs/>
          <w:sz w:val="21"/>
          <w:szCs w:val="21"/>
        </w:rPr>
        <w:t>Consultations</w:t>
      </w:r>
      <w:r>
        <w:rPr>
          <w:rFonts w:ascii="Univers" w:hAnsi="Univers"/>
          <w:sz w:val="21"/>
          <w:szCs w:val="21"/>
        </w:rPr>
        <w:t xml:space="preserve"> </w:t>
      </w:r>
      <w:r w:rsidR="006560BC">
        <w:rPr>
          <w:rFonts w:ascii="Univers" w:hAnsi="Univers"/>
          <w:sz w:val="21"/>
          <w:szCs w:val="21"/>
        </w:rPr>
        <w:t>are</w:t>
      </w:r>
      <w:r>
        <w:rPr>
          <w:rFonts w:ascii="Univers" w:hAnsi="Univers"/>
          <w:sz w:val="21"/>
          <w:szCs w:val="21"/>
        </w:rPr>
        <w:t xml:space="preserve"> the process by which these effects are anticipated and analyzed</w:t>
      </w:r>
      <w:r w:rsidR="00584039">
        <w:rPr>
          <w:rFonts w:ascii="Univers" w:hAnsi="Univers"/>
          <w:sz w:val="21"/>
          <w:szCs w:val="21"/>
        </w:rPr>
        <w:t xml:space="preserve">, sometimes leading to </w:t>
      </w:r>
      <w:r w:rsidR="006560BC">
        <w:rPr>
          <w:rFonts w:ascii="Univers" w:hAnsi="Univers"/>
          <w:sz w:val="21"/>
          <w:szCs w:val="21"/>
        </w:rPr>
        <w:t xml:space="preserve">changes in </w:t>
      </w:r>
      <w:r w:rsidR="00584039">
        <w:rPr>
          <w:rFonts w:ascii="Univers" w:hAnsi="Univers"/>
          <w:sz w:val="21"/>
          <w:szCs w:val="21"/>
        </w:rPr>
        <w:t>the original course action</w:t>
      </w:r>
      <w:r>
        <w:rPr>
          <w:rFonts w:ascii="Univers" w:hAnsi="Univers"/>
          <w:sz w:val="21"/>
          <w:szCs w:val="21"/>
        </w:rPr>
        <w:t xml:space="preserve">. </w:t>
      </w:r>
    </w:p>
    <w:p w14:paraId="08D89F7D" w14:textId="77777777" w:rsidR="00A15431" w:rsidRDefault="00A15431" w:rsidP="0014723C">
      <w:pPr>
        <w:jc w:val="both"/>
        <w:rPr>
          <w:rFonts w:ascii="Univers" w:hAnsi="Univers"/>
          <w:sz w:val="21"/>
          <w:szCs w:val="21"/>
        </w:rPr>
      </w:pPr>
    </w:p>
    <w:p w14:paraId="27F23794" w14:textId="6E67E118" w:rsidR="0014723C" w:rsidRDefault="00584039" w:rsidP="0014723C">
      <w:pPr>
        <w:jc w:val="both"/>
        <w:rPr>
          <w:rFonts w:ascii="Univers" w:hAnsi="Univers"/>
          <w:sz w:val="21"/>
          <w:szCs w:val="21"/>
        </w:rPr>
      </w:pPr>
      <w:r>
        <w:rPr>
          <w:rFonts w:ascii="Univers" w:hAnsi="Univers"/>
          <w:sz w:val="21"/>
          <w:szCs w:val="21"/>
        </w:rPr>
        <w:t>T</w:t>
      </w:r>
      <w:r w:rsidR="0014723C" w:rsidRPr="0014723C">
        <w:rPr>
          <w:rFonts w:ascii="Univers" w:hAnsi="Univers"/>
          <w:sz w:val="21"/>
          <w:szCs w:val="21"/>
        </w:rPr>
        <w:t>he initiating</w:t>
      </w:r>
      <w:r w:rsidR="00F46CEE">
        <w:rPr>
          <w:rFonts w:ascii="Univers" w:hAnsi="Univers"/>
          <w:sz w:val="21"/>
          <w:szCs w:val="21"/>
        </w:rPr>
        <w:t xml:space="preserve"> </w:t>
      </w:r>
      <w:r w:rsidR="0014723C" w:rsidRPr="0014723C">
        <w:rPr>
          <w:rFonts w:ascii="Univers" w:hAnsi="Univers"/>
          <w:sz w:val="21"/>
          <w:szCs w:val="21"/>
        </w:rPr>
        <w:t xml:space="preserve">program </w:t>
      </w:r>
      <w:r>
        <w:rPr>
          <w:rFonts w:ascii="Univers" w:hAnsi="Univers"/>
          <w:sz w:val="21"/>
          <w:szCs w:val="21"/>
        </w:rPr>
        <w:t xml:space="preserve">or unit </w:t>
      </w:r>
      <w:r w:rsidR="0014723C" w:rsidRPr="0014723C">
        <w:rPr>
          <w:rFonts w:ascii="Univers" w:hAnsi="Univers"/>
          <w:sz w:val="21"/>
          <w:szCs w:val="21"/>
        </w:rPr>
        <w:t xml:space="preserve">should seek consultation with other </w:t>
      </w:r>
      <w:r>
        <w:rPr>
          <w:rFonts w:ascii="Univers" w:hAnsi="Univers"/>
          <w:sz w:val="21"/>
          <w:szCs w:val="21"/>
        </w:rPr>
        <w:t xml:space="preserve">programs, units, and </w:t>
      </w:r>
      <w:r w:rsidR="0014723C">
        <w:rPr>
          <w:rFonts w:ascii="Univers" w:hAnsi="Univers"/>
          <w:sz w:val="21"/>
          <w:szCs w:val="21"/>
        </w:rPr>
        <w:t>c</w:t>
      </w:r>
      <w:r w:rsidR="0014723C" w:rsidRPr="0014723C">
        <w:rPr>
          <w:rFonts w:ascii="Univers" w:hAnsi="Univers"/>
          <w:sz w:val="21"/>
          <w:szCs w:val="21"/>
        </w:rPr>
        <w:t xml:space="preserve">olleges when </w:t>
      </w:r>
      <w:r>
        <w:rPr>
          <w:rFonts w:ascii="Univers" w:hAnsi="Univers"/>
          <w:sz w:val="21"/>
          <w:szCs w:val="21"/>
        </w:rPr>
        <w:t xml:space="preserve">it is suspected that </w:t>
      </w:r>
      <w:r w:rsidR="006560BC">
        <w:rPr>
          <w:rFonts w:ascii="Univers" w:hAnsi="Univers"/>
          <w:sz w:val="21"/>
          <w:szCs w:val="21"/>
        </w:rPr>
        <w:t xml:space="preserve">these other units </w:t>
      </w:r>
      <w:r>
        <w:rPr>
          <w:rFonts w:ascii="Univers" w:hAnsi="Univers"/>
          <w:sz w:val="21"/>
          <w:szCs w:val="21"/>
        </w:rPr>
        <w:t>might be affected through</w:t>
      </w:r>
      <w:r w:rsidR="0014723C" w:rsidRPr="0014723C">
        <w:rPr>
          <w:rFonts w:ascii="Univers" w:hAnsi="Univers"/>
          <w:sz w:val="21"/>
          <w:szCs w:val="21"/>
        </w:rPr>
        <w:t>:</w:t>
      </w:r>
    </w:p>
    <w:p w14:paraId="5C448075" w14:textId="77777777" w:rsidR="00A7455F" w:rsidRDefault="00A7455F" w:rsidP="0014723C">
      <w:pPr>
        <w:jc w:val="both"/>
        <w:rPr>
          <w:rFonts w:ascii="Univers" w:hAnsi="Univers"/>
          <w:sz w:val="21"/>
          <w:szCs w:val="21"/>
        </w:rPr>
      </w:pPr>
    </w:p>
    <w:p w14:paraId="5F41B9CF" w14:textId="5C64FD5F" w:rsidR="0014723C" w:rsidRDefault="00584039" w:rsidP="0014723C">
      <w:pPr>
        <w:pStyle w:val="ListParagraph"/>
        <w:numPr>
          <w:ilvl w:val="0"/>
          <w:numId w:val="1"/>
        </w:numPr>
        <w:jc w:val="both"/>
        <w:rPr>
          <w:rFonts w:ascii="Univers" w:hAnsi="Univers"/>
          <w:sz w:val="21"/>
          <w:szCs w:val="21"/>
        </w:rPr>
      </w:pPr>
      <w:r>
        <w:rPr>
          <w:rFonts w:ascii="Univers" w:hAnsi="Univers"/>
          <w:sz w:val="21"/>
          <w:szCs w:val="21"/>
        </w:rPr>
        <w:t>d</w:t>
      </w:r>
      <w:r w:rsidR="0014723C">
        <w:rPr>
          <w:rFonts w:ascii="Univers" w:hAnsi="Univers"/>
          <w:sz w:val="21"/>
          <w:szCs w:val="21"/>
        </w:rPr>
        <w:t>uplication or significant overla</w:t>
      </w:r>
      <w:r>
        <w:rPr>
          <w:rFonts w:ascii="Univers" w:hAnsi="Univers"/>
          <w:sz w:val="21"/>
          <w:szCs w:val="21"/>
        </w:rPr>
        <w:t>p</w:t>
      </w:r>
      <w:r w:rsidR="006560BC">
        <w:rPr>
          <w:rFonts w:ascii="Univers" w:hAnsi="Univers"/>
          <w:sz w:val="21"/>
          <w:szCs w:val="21"/>
        </w:rPr>
        <w:t xml:space="preserve"> with existing courses in their curricula</w:t>
      </w:r>
    </w:p>
    <w:p w14:paraId="63668587" w14:textId="72B8C223" w:rsidR="00A7455F" w:rsidRDefault="006560BC" w:rsidP="0014723C">
      <w:pPr>
        <w:pStyle w:val="ListParagraph"/>
        <w:numPr>
          <w:ilvl w:val="0"/>
          <w:numId w:val="1"/>
        </w:numPr>
        <w:jc w:val="both"/>
        <w:rPr>
          <w:rFonts w:ascii="Univers" w:hAnsi="Univers"/>
          <w:sz w:val="21"/>
          <w:szCs w:val="21"/>
        </w:rPr>
      </w:pPr>
      <w:r>
        <w:rPr>
          <w:rFonts w:ascii="Univers" w:hAnsi="Univers"/>
          <w:sz w:val="21"/>
          <w:szCs w:val="21"/>
        </w:rPr>
        <w:t>the considered course being</w:t>
      </w:r>
      <w:r w:rsidR="00A7455F">
        <w:rPr>
          <w:rFonts w:ascii="Univers" w:hAnsi="Univers"/>
          <w:sz w:val="21"/>
          <w:szCs w:val="21"/>
        </w:rPr>
        <w:t xml:space="preserve"> </w:t>
      </w:r>
      <w:r w:rsidR="00584039">
        <w:rPr>
          <w:rFonts w:ascii="Univers" w:hAnsi="Univers"/>
          <w:sz w:val="21"/>
          <w:szCs w:val="21"/>
        </w:rPr>
        <w:t>part of the</w:t>
      </w:r>
      <w:r>
        <w:rPr>
          <w:rFonts w:ascii="Univers" w:hAnsi="Univers"/>
          <w:sz w:val="21"/>
          <w:szCs w:val="21"/>
        </w:rPr>
        <w:t xml:space="preserve">se units’ </w:t>
      </w:r>
      <w:r w:rsidR="00584039">
        <w:rPr>
          <w:rFonts w:ascii="Univers" w:hAnsi="Univers"/>
          <w:sz w:val="21"/>
          <w:szCs w:val="21"/>
        </w:rPr>
        <w:t>curricula</w:t>
      </w:r>
    </w:p>
    <w:p w14:paraId="5D8EB54B" w14:textId="4C4D9E24" w:rsidR="00A7455F" w:rsidRDefault="006560BC" w:rsidP="0014723C">
      <w:pPr>
        <w:pStyle w:val="ListParagraph"/>
        <w:numPr>
          <w:ilvl w:val="0"/>
          <w:numId w:val="1"/>
        </w:numPr>
        <w:jc w:val="both"/>
        <w:rPr>
          <w:rFonts w:ascii="Univers" w:hAnsi="Univers"/>
          <w:sz w:val="21"/>
          <w:szCs w:val="21"/>
        </w:rPr>
      </w:pPr>
      <w:r>
        <w:rPr>
          <w:rFonts w:ascii="Univers" w:hAnsi="Univers"/>
          <w:sz w:val="21"/>
          <w:szCs w:val="21"/>
        </w:rPr>
        <w:t>t</w:t>
      </w:r>
      <w:r w:rsidR="00A7455F">
        <w:rPr>
          <w:rFonts w:ascii="Univers" w:hAnsi="Univers"/>
          <w:sz w:val="21"/>
          <w:szCs w:val="21"/>
        </w:rPr>
        <w:t xml:space="preserve">he pre-requisites for the considered course </w:t>
      </w:r>
      <w:r>
        <w:rPr>
          <w:rFonts w:ascii="Univers" w:hAnsi="Univers"/>
          <w:sz w:val="21"/>
          <w:szCs w:val="21"/>
        </w:rPr>
        <w:t>having the potential to</w:t>
      </w:r>
      <w:r w:rsidR="00A7455F">
        <w:rPr>
          <w:rFonts w:ascii="Univers" w:hAnsi="Univers"/>
          <w:sz w:val="21"/>
          <w:szCs w:val="21"/>
        </w:rPr>
        <w:t xml:space="preserve"> significantly impact enrollment in other units.</w:t>
      </w:r>
    </w:p>
    <w:p w14:paraId="58B8A7FD" w14:textId="77777777" w:rsidR="00C50C6E" w:rsidRDefault="00C50C6E" w:rsidP="00C50C6E">
      <w:pPr>
        <w:pStyle w:val="ListParagraph"/>
        <w:jc w:val="both"/>
        <w:rPr>
          <w:rFonts w:ascii="Univers" w:hAnsi="Univers"/>
          <w:sz w:val="21"/>
          <w:szCs w:val="21"/>
        </w:rPr>
      </w:pPr>
    </w:p>
    <w:p w14:paraId="2FD12487" w14:textId="609840B5" w:rsidR="00C50C6E" w:rsidRPr="00C50C6E" w:rsidRDefault="00C50C6E" w:rsidP="00C50C6E">
      <w:pPr>
        <w:jc w:val="both"/>
        <w:rPr>
          <w:rFonts w:ascii="Univers" w:hAnsi="Univers"/>
          <w:sz w:val="21"/>
          <w:szCs w:val="21"/>
        </w:rPr>
      </w:pPr>
      <w:r>
        <w:rPr>
          <w:rFonts w:ascii="Univers" w:hAnsi="Univers"/>
          <w:sz w:val="21"/>
          <w:szCs w:val="21"/>
        </w:rPr>
        <w:t>Consultations are a professional courtesy making it possible for</w:t>
      </w:r>
      <w:r w:rsidRPr="00C50C6E">
        <w:rPr>
          <w:rFonts w:ascii="Univers" w:hAnsi="Univers"/>
          <w:sz w:val="21"/>
          <w:szCs w:val="21"/>
        </w:rPr>
        <w:t xml:space="preserve"> </w:t>
      </w:r>
      <w:r>
        <w:rPr>
          <w:rFonts w:ascii="Univers" w:hAnsi="Univers"/>
          <w:sz w:val="21"/>
          <w:szCs w:val="21"/>
        </w:rPr>
        <w:t xml:space="preserve">academic </w:t>
      </w:r>
      <w:r w:rsidRPr="00C50C6E">
        <w:rPr>
          <w:rFonts w:ascii="Univers" w:hAnsi="Univers"/>
          <w:sz w:val="21"/>
          <w:szCs w:val="21"/>
        </w:rPr>
        <w:t xml:space="preserve">programs </w:t>
      </w:r>
      <w:r>
        <w:rPr>
          <w:rFonts w:ascii="Univers" w:hAnsi="Univers"/>
          <w:sz w:val="21"/>
          <w:szCs w:val="21"/>
        </w:rPr>
        <w:t>to rely, when appropriate,</w:t>
      </w:r>
      <w:r w:rsidRPr="00C50C6E">
        <w:rPr>
          <w:rFonts w:ascii="Univers" w:hAnsi="Univers"/>
          <w:sz w:val="21"/>
          <w:szCs w:val="21"/>
        </w:rPr>
        <w:t xml:space="preserve"> on courses from</w:t>
      </w:r>
      <w:r>
        <w:rPr>
          <w:rFonts w:ascii="Univers" w:hAnsi="Univers"/>
          <w:sz w:val="21"/>
          <w:szCs w:val="21"/>
        </w:rPr>
        <w:t xml:space="preserve"> </w:t>
      </w:r>
      <w:r w:rsidRPr="00C50C6E">
        <w:rPr>
          <w:rFonts w:ascii="Univers" w:hAnsi="Univers"/>
          <w:sz w:val="21"/>
          <w:szCs w:val="21"/>
        </w:rPr>
        <w:t xml:space="preserve">different </w:t>
      </w:r>
      <w:r>
        <w:rPr>
          <w:rFonts w:ascii="Univers" w:hAnsi="Univers"/>
          <w:sz w:val="21"/>
          <w:szCs w:val="21"/>
        </w:rPr>
        <w:t>units and</w:t>
      </w:r>
      <w:r w:rsidRPr="00C50C6E">
        <w:rPr>
          <w:rFonts w:ascii="Univers" w:hAnsi="Univers"/>
          <w:sz w:val="21"/>
          <w:szCs w:val="21"/>
        </w:rPr>
        <w:t xml:space="preserve"> colleges</w:t>
      </w:r>
      <w:r>
        <w:rPr>
          <w:rFonts w:ascii="Univers" w:hAnsi="Univers"/>
          <w:sz w:val="21"/>
          <w:szCs w:val="21"/>
        </w:rPr>
        <w:t xml:space="preserve">. No program, unit or college has veto right </w:t>
      </w:r>
      <w:r w:rsidR="00F20023">
        <w:rPr>
          <w:rFonts w:ascii="Univers" w:hAnsi="Univers"/>
          <w:sz w:val="21"/>
          <w:szCs w:val="21"/>
        </w:rPr>
        <w:t>on curricular activities in other parts of the university; should conflict arise (for instance regarding duplication or overlap), the Administrative Board of the Graduate School (ABGS) would serve as arbiter. Experience shows that the vast majority of consultations either result in neutral or supportive statements from the consulted units or</w:t>
      </w:r>
      <w:r w:rsidR="0077212A">
        <w:rPr>
          <w:rFonts w:ascii="Univers" w:hAnsi="Univers"/>
          <w:sz w:val="21"/>
          <w:szCs w:val="21"/>
        </w:rPr>
        <w:t xml:space="preserve"> </w:t>
      </w:r>
      <w:r w:rsidR="00F20023">
        <w:rPr>
          <w:rFonts w:ascii="Univers" w:hAnsi="Univers"/>
          <w:sz w:val="21"/>
          <w:szCs w:val="21"/>
        </w:rPr>
        <w:t xml:space="preserve">sometimes play a synergistic role between the initiating and consulted units.  </w:t>
      </w:r>
    </w:p>
    <w:p w14:paraId="118C07B1" w14:textId="65EECC56" w:rsidR="00584039" w:rsidRDefault="00584039" w:rsidP="00A7455F">
      <w:pPr>
        <w:jc w:val="both"/>
        <w:rPr>
          <w:rFonts w:ascii="Univers" w:hAnsi="Univers"/>
          <w:sz w:val="21"/>
          <w:szCs w:val="21"/>
        </w:rPr>
      </w:pPr>
    </w:p>
    <w:p w14:paraId="1521FE8C" w14:textId="216BB3CC" w:rsidR="00DF6428" w:rsidRDefault="00DF6428" w:rsidP="00DF6428">
      <w:pPr>
        <w:pStyle w:val="Heading3"/>
      </w:pPr>
      <w:r>
        <w:t>Consultations within the initiating college</w:t>
      </w:r>
    </w:p>
    <w:p w14:paraId="3BDD4CA9" w14:textId="77777777" w:rsidR="00DF6428" w:rsidRPr="00DF6428" w:rsidRDefault="00DF6428" w:rsidP="00DF6428"/>
    <w:p w14:paraId="4E441F92" w14:textId="0E75E8A2" w:rsidR="00A442E4" w:rsidRDefault="00584039" w:rsidP="0014723C">
      <w:pPr>
        <w:jc w:val="both"/>
        <w:rPr>
          <w:rFonts w:ascii="Univers" w:hAnsi="Univers"/>
          <w:sz w:val="21"/>
          <w:szCs w:val="21"/>
        </w:rPr>
      </w:pPr>
      <w:r>
        <w:rPr>
          <w:rFonts w:ascii="Univers" w:hAnsi="Univers"/>
          <w:sz w:val="21"/>
          <w:szCs w:val="21"/>
        </w:rPr>
        <w:t xml:space="preserve">Academic </w:t>
      </w:r>
      <w:r w:rsidR="00DF6428">
        <w:rPr>
          <w:rFonts w:ascii="Univers" w:hAnsi="Univers"/>
          <w:sz w:val="21"/>
          <w:szCs w:val="21"/>
        </w:rPr>
        <w:t xml:space="preserve">programs, </w:t>
      </w:r>
      <w:r>
        <w:rPr>
          <w:rFonts w:ascii="Univers" w:hAnsi="Univers"/>
          <w:sz w:val="21"/>
          <w:szCs w:val="21"/>
        </w:rPr>
        <w:t xml:space="preserve">units and </w:t>
      </w:r>
      <w:r w:rsidR="00DF6428">
        <w:rPr>
          <w:rFonts w:ascii="Univers" w:hAnsi="Univers"/>
          <w:sz w:val="21"/>
          <w:szCs w:val="21"/>
        </w:rPr>
        <w:t>graduate curriculum committees</w:t>
      </w:r>
      <w:r w:rsidRPr="0014723C">
        <w:rPr>
          <w:rFonts w:ascii="Univers" w:hAnsi="Univers"/>
          <w:sz w:val="21"/>
          <w:szCs w:val="21"/>
        </w:rPr>
        <w:t xml:space="preserve"> are </w:t>
      </w:r>
      <w:r>
        <w:rPr>
          <w:rFonts w:ascii="Univers" w:hAnsi="Univers"/>
          <w:sz w:val="21"/>
          <w:szCs w:val="21"/>
        </w:rPr>
        <w:t>encouraged to</w:t>
      </w:r>
      <w:r w:rsidRPr="0014723C">
        <w:rPr>
          <w:rFonts w:ascii="Univers" w:hAnsi="Univers"/>
          <w:sz w:val="21"/>
          <w:szCs w:val="21"/>
        </w:rPr>
        <w:t xml:space="preserve"> seek input from other departments </w:t>
      </w:r>
      <w:r w:rsidR="00DF6428">
        <w:rPr>
          <w:rFonts w:ascii="Univers" w:hAnsi="Univers"/>
          <w:sz w:val="21"/>
          <w:szCs w:val="21"/>
        </w:rPr>
        <w:t xml:space="preserve">and colleges </w:t>
      </w:r>
      <w:r w:rsidRPr="0014723C">
        <w:rPr>
          <w:rFonts w:ascii="Univers" w:hAnsi="Univers"/>
          <w:sz w:val="21"/>
          <w:szCs w:val="21"/>
        </w:rPr>
        <w:t>during curricular development.</w:t>
      </w:r>
      <w:r w:rsidR="00F20023">
        <w:rPr>
          <w:rFonts w:ascii="Univers" w:hAnsi="Univers"/>
          <w:sz w:val="21"/>
          <w:szCs w:val="21"/>
        </w:rPr>
        <w:t xml:space="preserve"> </w:t>
      </w:r>
      <w:r w:rsidR="00DF6428">
        <w:rPr>
          <w:rFonts w:ascii="Univers" w:hAnsi="Univers"/>
          <w:sz w:val="21"/>
          <w:szCs w:val="21"/>
        </w:rPr>
        <w:t>It is the responsibility of the Associate Dean for Academic Affairs (ADAA) responsible for graduate programs in the initiating college to make sure that (</w:t>
      </w:r>
      <w:proofErr w:type="spellStart"/>
      <w:r w:rsidR="00DF6428">
        <w:rPr>
          <w:rFonts w:ascii="Univers" w:hAnsi="Univers"/>
          <w:sz w:val="21"/>
          <w:szCs w:val="21"/>
        </w:rPr>
        <w:t>i</w:t>
      </w:r>
      <w:proofErr w:type="spellEnd"/>
      <w:r w:rsidR="00DF6428">
        <w:rPr>
          <w:rFonts w:ascii="Univers" w:hAnsi="Univers"/>
          <w:sz w:val="21"/>
          <w:szCs w:val="21"/>
        </w:rPr>
        <w:t xml:space="preserve">) </w:t>
      </w:r>
      <w:r w:rsidR="00A442E4">
        <w:rPr>
          <w:rFonts w:ascii="Univers" w:hAnsi="Univers"/>
          <w:sz w:val="21"/>
          <w:szCs w:val="21"/>
        </w:rPr>
        <w:t>appropriate</w:t>
      </w:r>
      <w:r w:rsidR="00DF6428">
        <w:rPr>
          <w:rFonts w:ascii="Univers" w:hAnsi="Univers"/>
          <w:sz w:val="21"/>
          <w:szCs w:val="21"/>
        </w:rPr>
        <w:t xml:space="preserve"> consultation</w:t>
      </w:r>
      <w:r w:rsidR="008964BD">
        <w:rPr>
          <w:rFonts w:ascii="Univers" w:hAnsi="Univers"/>
          <w:sz w:val="21"/>
          <w:szCs w:val="21"/>
        </w:rPr>
        <w:t>s</w:t>
      </w:r>
      <w:r w:rsidR="00DF6428">
        <w:rPr>
          <w:rFonts w:ascii="Univers" w:hAnsi="Univers"/>
          <w:sz w:val="21"/>
          <w:szCs w:val="21"/>
        </w:rPr>
        <w:t xml:space="preserve"> within the college took place</w:t>
      </w:r>
      <w:r w:rsidR="00A442E4">
        <w:rPr>
          <w:rFonts w:ascii="Univers" w:hAnsi="Univers"/>
          <w:sz w:val="21"/>
          <w:szCs w:val="21"/>
        </w:rPr>
        <w:t xml:space="preserve"> and (ii) all consultations initiated </w:t>
      </w:r>
      <w:r w:rsidR="008964BD">
        <w:rPr>
          <w:rFonts w:ascii="Univers" w:hAnsi="Univers"/>
          <w:sz w:val="21"/>
          <w:szCs w:val="21"/>
        </w:rPr>
        <w:t>by that point</w:t>
      </w:r>
      <w:r w:rsidR="00A442E4">
        <w:rPr>
          <w:rFonts w:ascii="Univers" w:hAnsi="Univers"/>
          <w:sz w:val="21"/>
          <w:szCs w:val="21"/>
        </w:rPr>
        <w:t xml:space="preserve"> are properly documented in CIM. </w:t>
      </w:r>
    </w:p>
    <w:p w14:paraId="7EC18728" w14:textId="77777777" w:rsidR="00A442E4" w:rsidRDefault="00A442E4" w:rsidP="0014723C">
      <w:pPr>
        <w:jc w:val="both"/>
        <w:rPr>
          <w:rFonts w:ascii="Univers" w:hAnsi="Univers"/>
          <w:sz w:val="21"/>
          <w:szCs w:val="21"/>
        </w:rPr>
      </w:pPr>
    </w:p>
    <w:p w14:paraId="60533AA2" w14:textId="7DA979D0" w:rsidR="00A442E4" w:rsidRDefault="00A442E4" w:rsidP="00A442E4">
      <w:pPr>
        <w:pStyle w:val="Heading3"/>
      </w:pPr>
      <w:r>
        <w:t>Consultations initiated at the ABGS level</w:t>
      </w:r>
    </w:p>
    <w:p w14:paraId="2976461B" w14:textId="77777777" w:rsidR="00A442E4" w:rsidRPr="00A442E4" w:rsidRDefault="00A442E4" w:rsidP="00A442E4"/>
    <w:p w14:paraId="27D11642" w14:textId="2580074F" w:rsidR="00280716" w:rsidRDefault="00A7455F" w:rsidP="0014723C">
      <w:pPr>
        <w:jc w:val="both"/>
        <w:rPr>
          <w:rFonts w:ascii="Univers" w:hAnsi="Univers"/>
          <w:sz w:val="21"/>
          <w:szCs w:val="21"/>
        </w:rPr>
      </w:pPr>
      <w:r>
        <w:rPr>
          <w:rFonts w:ascii="Univers" w:hAnsi="Univers"/>
          <w:sz w:val="21"/>
          <w:szCs w:val="21"/>
        </w:rPr>
        <w:t>Additional consultations may be requested once a course action reaches the ABGS coordinators</w:t>
      </w:r>
      <w:r w:rsidR="008D7053">
        <w:rPr>
          <w:rFonts w:ascii="Univers" w:hAnsi="Univers"/>
          <w:sz w:val="21"/>
          <w:szCs w:val="21"/>
        </w:rPr>
        <w:t>’ level</w:t>
      </w:r>
      <w:r w:rsidR="00A442E4">
        <w:rPr>
          <w:rFonts w:ascii="Univers" w:hAnsi="Univers"/>
          <w:sz w:val="21"/>
          <w:szCs w:val="21"/>
        </w:rPr>
        <w:t xml:space="preserve"> and/or when a course is discussed </w:t>
      </w:r>
      <w:r w:rsidR="008964BD">
        <w:rPr>
          <w:rFonts w:ascii="Univers" w:hAnsi="Univers"/>
          <w:sz w:val="21"/>
          <w:szCs w:val="21"/>
        </w:rPr>
        <w:t>by</w:t>
      </w:r>
      <w:r w:rsidR="00A442E4">
        <w:rPr>
          <w:rFonts w:ascii="Univers" w:hAnsi="Univers"/>
          <w:sz w:val="21"/>
          <w:szCs w:val="21"/>
        </w:rPr>
        <w:t xml:space="preserve"> </w:t>
      </w:r>
      <w:r w:rsidR="008964BD">
        <w:rPr>
          <w:rFonts w:ascii="Univers" w:hAnsi="Univers"/>
          <w:sz w:val="21"/>
          <w:szCs w:val="21"/>
        </w:rPr>
        <w:t xml:space="preserve">the </w:t>
      </w:r>
      <w:r w:rsidR="00A442E4">
        <w:rPr>
          <w:rFonts w:ascii="Univers" w:hAnsi="Univers"/>
          <w:sz w:val="21"/>
          <w:szCs w:val="21"/>
        </w:rPr>
        <w:t>ABGS</w:t>
      </w:r>
      <w:r>
        <w:rPr>
          <w:rFonts w:ascii="Univers" w:hAnsi="Univers"/>
          <w:sz w:val="21"/>
          <w:szCs w:val="21"/>
        </w:rPr>
        <w:t xml:space="preserve">. </w:t>
      </w:r>
      <w:r w:rsidR="00A442E4">
        <w:rPr>
          <w:rFonts w:ascii="Univers" w:hAnsi="Univers"/>
          <w:sz w:val="21"/>
          <w:szCs w:val="21"/>
        </w:rPr>
        <w:t>In either case, t</w:t>
      </w:r>
      <w:r>
        <w:rPr>
          <w:rFonts w:ascii="Univers" w:hAnsi="Univers"/>
          <w:sz w:val="21"/>
          <w:szCs w:val="21"/>
        </w:rPr>
        <w:t xml:space="preserve">he ABGS coordinators </w:t>
      </w:r>
      <w:r w:rsidR="00A442E4">
        <w:rPr>
          <w:rFonts w:ascii="Univers" w:hAnsi="Univers"/>
          <w:sz w:val="21"/>
          <w:szCs w:val="21"/>
        </w:rPr>
        <w:t xml:space="preserve">will initiate the process </w:t>
      </w:r>
      <w:r w:rsidR="00EF3C23">
        <w:rPr>
          <w:rFonts w:ascii="Univers" w:hAnsi="Univers"/>
          <w:sz w:val="21"/>
          <w:szCs w:val="21"/>
        </w:rPr>
        <w:t>through</w:t>
      </w:r>
      <w:r>
        <w:rPr>
          <w:rFonts w:ascii="Univers" w:hAnsi="Univers"/>
          <w:sz w:val="21"/>
          <w:szCs w:val="21"/>
        </w:rPr>
        <w:t xml:space="preserve"> email to the</w:t>
      </w:r>
      <w:r w:rsidR="008964BD">
        <w:rPr>
          <w:rFonts w:ascii="Univers" w:hAnsi="Univers"/>
          <w:sz w:val="21"/>
          <w:szCs w:val="21"/>
        </w:rPr>
        <w:t xml:space="preserve"> </w:t>
      </w:r>
      <w:r w:rsidR="00EF3C23">
        <w:rPr>
          <w:rFonts w:ascii="Univers" w:hAnsi="Univers"/>
          <w:sz w:val="21"/>
          <w:szCs w:val="21"/>
        </w:rPr>
        <w:t>ADAA</w:t>
      </w:r>
      <w:r w:rsidR="008964BD">
        <w:rPr>
          <w:rFonts w:ascii="Univers" w:hAnsi="Univers"/>
          <w:sz w:val="21"/>
          <w:szCs w:val="21"/>
        </w:rPr>
        <w:t xml:space="preserve"> </w:t>
      </w:r>
      <w:r w:rsidR="00EF3C23">
        <w:rPr>
          <w:rFonts w:ascii="Univers" w:hAnsi="Univers"/>
          <w:sz w:val="21"/>
          <w:szCs w:val="21"/>
        </w:rPr>
        <w:t>of the college with which consultation was deemed desirable</w:t>
      </w:r>
      <w:r w:rsidR="008D7053">
        <w:rPr>
          <w:rFonts w:ascii="Univers" w:hAnsi="Univers"/>
          <w:sz w:val="21"/>
          <w:szCs w:val="21"/>
        </w:rPr>
        <w:t>.</w:t>
      </w:r>
      <w:r w:rsidR="00EF3C23">
        <w:rPr>
          <w:rFonts w:ascii="Univers" w:hAnsi="Univers"/>
          <w:sz w:val="21"/>
          <w:szCs w:val="21"/>
        </w:rPr>
        <w:t xml:space="preserve"> </w:t>
      </w:r>
    </w:p>
    <w:p w14:paraId="6A02BA39" w14:textId="05AF1918" w:rsidR="00EF3C23" w:rsidRDefault="00EF3C23" w:rsidP="0014723C">
      <w:pPr>
        <w:jc w:val="both"/>
        <w:rPr>
          <w:rFonts w:ascii="Univers" w:hAnsi="Univers"/>
          <w:sz w:val="21"/>
          <w:szCs w:val="21"/>
        </w:rPr>
      </w:pPr>
    </w:p>
    <w:p w14:paraId="05CC7559" w14:textId="57AB9160" w:rsidR="00EF3C23" w:rsidRDefault="00EF3C23" w:rsidP="00EF3C23">
      <w:pPr>
        <w:jc w:val="both"/>
        <w:rPr>
          <w:rFonts w:ascii="Univers" w:hAnsi="Univers"/>
          <w:sz w:val="21"/>
          <w:szCs w:val="21"/>
        </w:rPr>
      </w:pPr>
      <w:r w:rsidRPr="00EF3C23">
        <w:rPr>
          <w:rFonts w:ascii="Univers" w:hAnsi="Univers"/>
          <w:sz w:val="21"/>
          <w:szCs w:val="21"/>
        </w:rPr>
        <w:t>An A</w:t>
      </w:r>
      <w:r>
        <w:rPr>
          <w:rFonts w:ascii="Univers" w:hAnsi="Univers"/>
          <w:sz w:val="21"/>
          <w:szCs w:val="21"/>
        </w:rPr>
        <w:t>DAA</w:t>
      </w:r>
      <w:r w:rsidRPr="00EF3C23">
        <w:rPr>
          <w:rFonts w:ascii="Univers" w:hAnsi="Univers"/>
          <w:sz w:val="21"/>
          <w:szCs w:val="21"/>
        </w:rPr>
        <w:t xml:space="preserve"> or their designee has 3 weeks to respond to a request for consult</w:t>
      </w:r>
      <w:r>
        <w:rPr>
          <w:rFonts w:ascii="Univers" w:hAnsi="Univers"/>
          <w:sz w:val="21"/>
          <w:szCs w:val="21"/>
        </w:rPr>
        <w:t xml:space="preserve">; the response should be in the form of an email message summarizing the outcomes of the consultation process within the college. Upon receipt, the response will be attached </w:t>
      </w:r>
      <w:r w:rsidR="00D76322">
        <w:rPr>
          <w:rFonts w:ascii="Univers" w:hAnsi="Univers"/>
          <w:sz w:val="21"/>
          <w:szCs w:val="21"/>
        </w:rPr>
        <w:t xml:space="preserve">to the CIM course action form. If no response is received or alternate arrangement made by the end of the third week, the ABGS coordinators will document the attempt to contact the college in the CIM </w:t>
      </w:r>
      <w:r w:rsidR="00F46CEE">
        <w:rPr>
          <w:rFonts w:ascii="Univers" w:hAnsi="Univers"/>
          <w:sz w:val="21"/>
          <w:szCs w:val="21"/>
        </w:rPr>
        <w:t xml:space="preserve">form </w:t>
      </w:r>
      <w:r w:rsidR="00D76322">
        <w:rPr>
          <w:rFonts w:ascii="Univers" w:hAnsi="Univers"/>
          <w:sz w:val="21"/>
          <w:szCs w:val="21"/>
        </w:rPr>
        <w:t xml:space="preserve">and move the action forward for consideration by the ABGS.  </w:t>
      </w:r>
    </w:p>
    <w:p w14:paraId="1AE7540F" w14:textId="77777777" w:rsidR="00EF3C23" w:rsidRDefault="00EF3C23" w:rsidP="00EF3C23">
      <w:pPr>
        <w:jc w:val="both"/>
        <w:rPr>
          <w:rFonts w:ascii="Univers" w:hAnsi="Univers"/>
          <w:sz w:val="21"/>
          <w:szCs w:val="21"/>
        </w:rPr>
      </w:pPr>
    </w:p>
    <w:p w14:paraId="29624EEA" w14:textId="7524A8DA" w:rsidR="00EF3C23" w:rsidRPr="00A7455F" w:rsidRDefault="00EF3C23" w:rsidP="0014723C">
      <w:pPr>
        <w:jc w:val="both"/>
        <w:rPr>
          <w:rFonts w:ascii="Univers" w:hAnsi="Univers"/>
          <w:sz w:val="21"/>
          <w:szCs w:val="21"/>
        </w:rPr>
      </w:pPr>
      <w:r w:rsidRPr="00EF3C23">
        <w:rPr>
          <w:rFonts w:ascii="Univers" w:hAnsi="Univers"/>
          <w:sz w:val="21"/>
          <w:szCs w:val="21"/>
        </w:rPr>
        <w:t xml:space="preserve"> </w:t>
      </w:r>
    </w:p>
    <w:sectPr w:rsidR="00EF3C23" w:rsidRPr="00A7455F" w:rsidSect="00146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Univers">
    <w:altName w:val="Arial"/>
    <w:panose1 w:val="020B0503020202020204"/>
    <w:charset w:val="00"/>
    <w:family w:val="swiss"/>
    <w:pitch w:val="variable"/>
    <w:sig w:usb0="80000287" w:usb1="00000000" w:usb2="00000000" w:usb3="00000000" w:csb0="0000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815466"/>
    <w:multiLevelType w:val="hybridMultilevel"/>
    <w:tmpl w:val="2C7C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23C"/>
    <w:rsid w:val="000A1E2D"/>
    <w:rsid w:val="00146992"/>
    <w:rsid w:val="0014723C"/>
    <w:rsid w:val="00165447"/>
    <w:rsid w:val="00280716"/>
    <w:rsid w:val="00584039"/>
    <w:rsid w:val="006560BC"/>
    <w:rsid w:val="0077212A"/>
    <w:rsid w:val="008964BD"/>
    <w:rsid w:val="008D7053"/>
    <w:rsid w:val="00A15431"/>
    <w:rsid w:val="00A442E4"/>
    <w:rsid w:val="00A7455F"/>
    <w:rsid w:val="00C50C6E"/>
    <w:rsid w:val="00D76322"/>
    <w:rsid w:val="00DF6428"/>
    <w:rsid w:val="00EF3C23"/>
    <w:rsid w:val="00F20023"/>
    <w:rsid w:val="00F46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FBA6E"/>
  <w15:chartTrackingRefBased/>
  <w15:docId w15:val="{3E417DD8-6964-EA40-AC47-EE2E7409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2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4723C"/>
    <w:pPr>
      <w:keepNext/>
      <w:keepLines/>
      <w:spacing w:before="360"/>
      <w:outlineLvl w:val="0"/>
    </w:pPr>
    <w:rPr>
      <w:rFonts w:asciiTheme="majorHAnsi" w:eastAsiaTheme="majorEastAsia" w:hAnsiTheme="majorHAnsi" w:cstheme="majorBidi"/>
      <w:bCs/>
      <w:color w:val="A5300F" w:themeColor="accent1"/>
      <w:spacing w:val="20"/>
      <w:sz w:val="32"/>
      <w:szCs w:val="28"/>
    </w:rPr>
  </w:style>
  <w:style w:type="paragraph" w:styleId="Heading2">
    <w:name w:val="heading 2"/>
    <w:basedOn w:val="Normal"/>
    <w:next w:val="Normal"/>
    <w:link w:val="Heading2Char"/>
    <w:uiPriority w:val="9"/>
    <w:unhideWhenUsed/>
    <w:qFormat/>
    <w:rsid w:val="0014723C"/>
    <w:pPr>
      <w:keepNext/>
      <w:keepLines/>
      <w:spacing w:before="120"/>
      <w:outlineLvl w:val="1"/>
    </w:pPr>
    <w:rPr>
      <w:rFonts w:eastAsiaTheme="majorEastAsia" w:cstheme="majorBidi"/>
      <w:b/>
      <w:bCs/>
      <w:color w:val="A5300F" w:themeColor="accent1"/>
      <w:sz w:val="28"/>
      <w:szCs w:val="26"/>
    </w:rPr>
  </w:style>
  <w:style w:type="paragraph" w:styleId="Heading3">
    <w:name w:val="heading 3"/>
    <w:basedOn w:val="Normal"/>
    <w:next w:val="Normal"/>
    <w:link w:val="Heading3Char"/>
    <w:uiPriority w:val="9"/>
    <w:unhideWhenUsed/>
    <w:qFormat/>
    <w:rsid w:val="00DF6428"/>
    <w:pPr>
      <w:keepNext/>
      <w:keepLines/>
      <w:spacing w:before="40"/>
      <w:outlineLvl w:val="2"/>
    </w:pPr>
    <w:rPr>
      <w:rFonts w:asciiTheme="majorHAnsi" w:eastAsiaTheme="majorEastAsia" w:hAnsiTheme="majorHAnsi" w:cstheme="majorBidi"/>
      <w:color w:val="51170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23C"/>
    <w:rPr>
      <w:rFonts w:asciiTheme="majorHAnsi" w:eastAsiaTheme="majorEastAsia" w:hAnsiTheme="majorHAnsi" w:cstheme="majorBidi"/>
      <w:bCs/>
      <w:color w:val="A5300F" w:themeColor="accent1"/>
      <w:spacing w:val="20"/>
      <w:sz w:val="32"/>
      <w:szCs w:val="28"/>
    </w:rPr>
  </w:style>
  <w:style w:type="character" w:customStyle="1" w:styleId="Heading2Char">
    <w:name w:val="Heading 2 Char"/>
    <w:basedOn w:val="DefaultParagraphFont"/>
    <w:link w:val="Heading2"/>
    <w:uiPriority w:val="9"/>
    <w:rsid w:val="0014723C"/>
    <w:rPr>
      <w:rFonts w:ascii="Times New Roman" w:eastAsiaTheme="majorEastAsia" w:hAnsi="Times New Roman" w:cstheme="majorBidi"/>
      <w:b/>
      <w:bCs/>
      <w:color w:val="A5300F" w:themeColor="accent1"/>
      <w:sz w:val="28"/>
      <w:szCs w:val="26"/>
    </w:rPr>
  </w:style>
  <w:style w:type="paragraph" w:styleId="ListParagraph">
    <w:name w:val="List Paragraph"/>
    <w:basedOn w:val="Normal"/>
    <w:uiPriority w:val="34"/>
    <w:qFormat/>
    <w:rsid w:val="0014723C"/>
    <w:pPr>
      <w:ind w:left="720"/>
      <w:contextualSpacing/>
    </w:pPr>
  </w:style>
  <w:style w:type="character" w:customStyle="1" w:styleId="Heading3Char">
    <w:name w:val="Heading 3 Char"/>
    <w:basedOn w:val="DefaultParagraphFont"/>
    <w:link w:val="Heading3"/>
    <w:uiPriority w:val="9"/>
    <w:rsid w:val="00DF6428"/>
    <w:rPr>
      <w:rFonts w:asciiTheme="majorHAnsi" w:eastAsiaTheme="majorEastAsia" w:hAnsiTheme="majorHAnsi" w:cstheme="majorBidi"/>
      <w:color w:val="511707"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109593">
      <w:bodyDiv w:val="1"/>
      <w:marLeft w:val="0"/>
      <w:marRight w:val="0"/>
      <w:marTop w:val="0"/>
      <w:marBottom w:val="0"/>
      <w:divBdr>
        <w:top w:val="none" w:sz="0" w:space="0" w:color="auto"/>
        <w:left w:val="none" w:sz="0" w:space="0" w:color="auto"/>
        <w:bottom w:val="none" w:sz="0" w:space="0" w:color="auto"/>
        <w:right w:val="none" w:sz="0" w:space="0" w:color="auto"/>
      </w:divBdr>
    </w:div>
    <w:div w:id="415129554">
      <w:bodyDiv w:val="1"/>
      <w:marLeft w:val="0"/>
      <w:marRight w:val="0"/>
      <w:marTop w:val="0"/>
      <w:marBottom w:val="0"/>
      <w:divBdr>
        <w:top w:val="none" w:sz="0" w:space="0" w:color="auto"/>
        <w:left w:val="none" w:sz="0" w:space="0" w:color="auto"/>
        <w:bottom w:val="none" w:sz="0" w:space="0" w:color="auto"/>
        <w:right w:val="none" w:sz="0" w:space="0" w:color="auto"/>
      </w:divBdr>
    </w:div>
    <w:div w:id="481504597">
      <w:bodyDiv w:val="1"/>
      <w:marLeft w:val="0"/>
      <w:marRight w:val="0"/>
      <w:marTop w:val="0"/>
      <w:marBottom w:val="0"/>
      <w:divBdr>
        <w:top w:val="none" w:sz="0" w:space="0" w:color="auto"/>
        <w:left w:val="none" w:sz="0" w:space="0" w:color="auto"/>
        <w:bottom w:val="none" w:sz="0" w:space="0" w:color="auto"/>
        <w:right w:val="none" w:sz="0" w:space="0" w:color="auto"/>
      </w:divBdr>
    </w:div>
    <w:div w:id="612639618">
      <w:bodyDiv w:val="1"/>
      <w:marLeft w:val="0"/>
      <w:marRight w:val="0"/>
      <w:marTop w:val="0"/>
      <w:marBottom w:val="0"/>
      <w:divBdr>
        <w:top w:val="none" w:sz="0" w:space="0" w:color="auto"/>
        <w:left w:val="none" w:sz="0" w:space="0" w:color="auto"/>
        <w:bottom w:val="none" w:sz="0" w:space="0" w:color="auto"/>
        <w:right w:val="none" w:sz="0" w:space="0" w:color="auto"/>
      </w:divBdr>
    </w:div>
    <w:div w:id="1589269853">
      <w:bodyDiv w:val="1"/>
      <w:marLeft w:val="0"/>
      <w:marRight w:val="0"/>
      <w:marTop w:val="0"/>
      <w:marBottom w:val="0"/>
      <w:divBdr>
        <w:top w:val="none" w:sz="0" w:space="0" w:color="auto"/>
        <w:left w:val="none" w:sz="0" w:space="0" w:color="auto"/>
        <w:bottom w:val="none" w:sz="0" w:space="0" w:color="auto"/>
        <w:right w:val="none" w:sz="0" w:space="0" w:color="auto"/>
      </w:divBdr>
    </w:div>
    <w:div w:id="204833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78592-DE42-D045-BCBC-8E7AD6DA6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Gremaud</dc:creator>
  <cp:keywords/>
  <dc:description/>
  <cp:lastModifiedBy>Pierre Gremaud</cp:lastModifiedBy>
  <cp:revision>5</cp:revision>
  <dcterms:created xsi:type="dcterms:W3CDTF">2021-03-09T15:38:00Z</dcterms:created>
  <dcterms:modified xsi:type="dcterms:W3CDTF">2021-03-11T20:22:00Z</dcterms:modified>
</cp:coreProperties>
</file>